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25A4FB">
      <w:pPr>
        <w:widowControl/>
        <w:spacing w:line="360" w:lineRule="auto"/>
        <w:jc w:val="center"/>
        <w:textAlignment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sz w:val="44"/>
        </w:rPr>
        <mc:AlternateContent>
          <mc:Choice Requires="wps">
            <w:drawing>
              <wp:anchor distT="0" distB="0" distL="114300" distR="114300" simplePos="0" relativeHeight="251659264" behindDoc="0" locked="0" layoutInCell="1" allowOverlap="1">
                <wp:simplePos x="0" y="0"/>
                <wp:positionH relativeFrom="column">
                  <wp:posOffset>-217170</wp:posOffset>
                </wp:positionH>
                <wp:positionV relativeFrom="paragraph">
                  <wp:posOffset>-711200</wp:posOffset>
                </wp:positionV>
                <wp:extent cx="817245" cy="48768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17245" cy="487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A31C51">
                            <w:pPr>
                              <w:rPr>
                                <w:sz w:val="28"/>
                                <w:szCs w:val="28"/>
                              </w:rPr>
                            </w:pPr>
                            <w:r>
                              <w:rPr>
                                <w:rFonts w:hint="eastAsia"/>
                                <w:sz w:val="28"/>
                                <w:szCs w:val="28"/>
                              </w:rPr>
                              <w:t>附件1：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1pt;margin-top:-56pt;height:38.4pt;width:64.35pt;z-index:251659264;mso-width-relative:page;mso-height-relative:page;" filled="f" stroked="f" coordsize="21600,21600" o:gfxdata="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Z/c5t2wAAAAsBAAAPAAAAAAAAAAEAIAAAACIAAABk&#10;cnMvZG93bnJldi54bWxQSwECFAAUAAAACACHTuJAYr3CTzwCAABlBAAADgAAAAAAAAABACAAAAAq&#10;AQAAZHJzL2Uyb0RvYy54bWxQSwUGAAAAAAYABgBZAQAA2AUAAAAA&#10;">
                <v:fill on="f" focussize="0,0"/>
                <v:stroke on="f" weight="0.5pt"/>
                <v:imagedata o:title=""/>
                <o:lock v:ext="edit" aspectratio="f"/>
                <v:textbox>
                  <w:txbxContent>
                    <w:p w14:paraId="51A31C51">
                      <w:pPr>
                        <w:rPr>
                          <w:sz w:val="28"/>
                          <w:szCs w:val="28"/>
                        </w:rPr>
                      </w:pPr>
                      <w:r>
                        <w:rPr>
                          <w:rFonts w:hint="eastAsia"/>
                          <w:sz w:val="28"/>
                          <w:szCs w:val="28"/>
                        </w:rPr>
                        <w:t>附件1：</w:t>
                      </w:r>
                    </w:p>
                  </w:txbxContent>
                </v:textbox>
              </v:shape>
            </w:pict>
          </mc:Fallback>
        </mc:AlternateContent>
      </w: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营口惠裕实业有限公司</w:t>
      </w:r>
    </w:p>
    <w:p w14:paraId="434E4A68">
      <w:pPr>
        <w:widowControl/>
        <w:spacing w:line="360" w:lineRule="auto"/>
        <w:jc w:val="center"/>
        <w:textAlignment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2024年面向社会公开招聘岗位信息表</w:t>
      </w:r>
    </w:p>
    <w:p w14:paraId="689333DE">
      <w:pPr>
        <w:widowControl/>
        <w:spacing w:line="360" w:lineRule="auto"/>
        <w:textAlignment w:val="center"/>
        <w:rPr>
          <w:rFonts w:ascii="仿宋_GB2312" w:hAnsi="仿宋_GB2312" w:eastAsia="仿宋_GB2312" w:cs="仿宋_GB2312"/>
          <w:b/>
          <w:bCs/>
          <w:color w:val="000000" w:themeColor="text1"/>
          <w:sz w:val="52"/>
          <w:szCs w:val="52"/>
          <w14:textFill>
            <w14:solidFill>
              <w14:schemeClr w14:val="tx1"/>
            </w14:solidFill>
          </w14:textFill>
        </w:rPr>
      </w:pPr>
    </w:p>
    <w:tbl>
      <w:tblPr>
        <w:tblStyle w:val="5"/>
        <w:tblpPr w:leftFromText="180" w:rightFromText="180" w:vertAnchor="text" w:horzAnchor="page" w:tblpX="577" w:tblpY="-341"/>
        <w:tblOverlap w:val="never"/>
        <w:tblW w:w="151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
        <w:gridCol w:w="909"/>
        <w:gridCol w:w="1016"/>
        <w:gridCol w:w="1106"/>
        <w:gridCol w:w="523"/>
        <w:gridCol w:w="1505"/>
        <w:gridCol w:w="2585"/>
        <w:gridCol w:w="3714"/>
        <w:gridCol w:w="2454"/>
        <w:gridCol w:w="1064"/>
      </w:tblGrid>
      <w:tr w14:paraId="5F045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40" w:type="dxa"/>
            <w:vMerge w:val="restart"/>
            <w:tcBorders>
              <w:tl2br w:val="nil"/>
              <w:tr2bl w:val="nil"/>
            </w:tcBorders>
            <w:tcMar>
              <w:top w:w="15" w:type="dxa"/>
              <w:left w:w="15" w:type="dxa"/>
              <w:right w:w="15" w:type="dxa"/>
            </w:tcMar>
            <w:vAlign w:val="center"/>
          </w:tcPr>
          <w:p w14:paraId="1E16622A">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序号</w:t>
            </w:r>
          </w:p>
        </w:tc>
        <w:tc>
          <w:tcPr>
            <w:tcW w:w="1925" w:type="dxa"/>
            <w:gridSpan w:val="2"/>
            <w:vMerge w:val="restart"/>
            <w:tcBorders>
              <w:tl2br w:val="nil"/>
              <w:tr2bl w:val="nil"/>
            </w:tcBorders>
            <w:tcMar>
              <w:top w:w="15" w:type="dxa"/>
              <w:left w:w="15" w:type="dxa"/>
              <w:right w:w="15" w:type="dxa"/>
            </w:tcMar>
            <w:vAlign w:val="center"/>
          </w:tcPr>
          <w:p w14:paraId="7C4A1DDA">
            <w:pPr>
              <w:widowControl/>
              <w:jc w:val="center"/>
              <w:textAlignment w:val="center"/>
              <w:rPr>
                <w:rFonts w:ascii="Times New Roman" w:hAnsi="Times New Roman"/>
                <w:b/>
                <w:color w:val="000000" w:themeColor="text1"/>
                <w:kern w:val="0"/>
                <w:sz w:val="18"/>
                <w:szCs w:val="18"/>
                <w:lang w:bidi="ar"/>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招聘单位</w:t>
            </w:r>
          </w:p>
        </w:tc>
        <w:tc>
          <w:tcPr>
            <w:tcW w:w="1106" w:type="dxa"/>
            <w:vMerge w:val="restart"/>
            <w:tcBorders>
              <w:tl2br w:val="nil"/>
              <w:tr2bl w:val="nil"/>
            </w:tcBorders>
            <w:tcMar>
              <w:top w:w="15" w:type="dxa"/>
              <w:left w:w="15" w:type="dxa"/>
              <w:right w:w="15" w:type="dxa"/>
            </w:tcMar>
            <w:vAlign w:val="center"/>
          </w:tcPr>
          <w:p w14:paraId="37F9A935">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岗位名称</w:t>
            </w:r>
          </w:p>
        </w:tc>
        <w:tc>
          <w:tcPr>
            <w:tcW w:w="523" w:type="dxa"/>
            <w:vMerge w:val="restart"/>
            <w:tcBorders>
              <w:tl2br w:val="nil"/>
              <w:tr2bl w:val="nil"/>
            </w:tcBorders>
            <w:tcMar>
              <w:top w:w="15" w:type="dxa"/>
              <w:left w:w="15" w:type="dxa"/>
              <w:right w:w="15" w:type="dxa"/>
            </w:tcMar>
            <w:vAlign w:val="center"/>
          </w:tcPr>
          <w:p w14:paraId="6BF24CE2">
            <w:pPr>
              <w:widowControl/>
              <w:jc w:val="center"/>
              <w:textAlignment w:val="center"/>
              <w:rPr>
                <w:rFonts w:hint="eastAsia" w:ascii="Times New Roman" w:hAnsi="Times New Roman" w:eastAsia="宋体"/>
                <w:b/>
                <w:color w:val="000000" w:themeColor="text1"/>
                <w:kern w:val="0"/>
                <w:sz w:val="18"/>
                <w:szCs w:val="18"/>
                <w:lang w:eastAsia="zh-CN" w:bidi="ar"/>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招聘</w:t>
            </w:r>
          </w:p>
          <w:p w14:paraId="1BA52413">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数量</w:t>
            </w:r>
          </w:p>
        </w:tc>
        <w:tc>
          <w:tcPr>
            <w:tcW w:w="10258" w:type="dxa"/>
            <w:gridSpan w:val="4"/>
            <w:tcBorders>
              <w:tl2br w:val="nil"/>
              <w:tr2bl w:val="nil"/>
            </w:tcBorders>
            <w:tcMar>
              <w:top w:w="15" w:type="dxa"/>
              <w:left w:w="15" w:type="dxa"/>
              <w:right w:w="15" w:type="dxa"/>
            </w:tcMar>
            <w:vAlign w:val="center"/>
          </w:tcPr>
          <w:p w14:paraId="4644C0D3">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相关条件</w:t>
            </w:r>
          </w:p>
        </w:tc>
        <w:tc>
          <w:tcPr>
            <w:tcW w:w="1064" w:type="dxa"/>
            <w:vMerge w:val="restart"/>
            <w:tcBorders>
              <w:tl2br w:val="nil"/>
              <w:tr2bl w:val="nil"/>
            </w:tcBorders>
            <w:tcMar>
              <w:top w:w="15" w:type="dxa"/>
              <w:left w:w="15" w:type="dxa"/>
              <w:right w:w="15" w:type="dxa"/>
            </w:tcMar>
            <w:vAlign w:val="center"/>
          </w:tcPr>
          <w:p w14:paraId="75E82207">
            <w:pPr>
              <w:widowControl/>
              <w:jc w:val="center"/>
              <w:textAlignment w:val="center"/>
              <w:rPr>
                <w:rFonts w:ascii="Times New Roman" w:hAnsi="Times New Roman"/>
                <w:b/>
                <w:color w:val="000000" w:themeColor="text1"/>
                <w:kern w:val="0"/>
                <w:sz w:val="18"/>
                <w:szCs w:val="18"/>
                <w:lang w:bidi="ar"/>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主管部门</w:t>
            </w:r>
          </w:p>
          <w:p w14:paraId="26903A3A">
            <w:pPr>
              <w:widowControl/>
              <w:jc w:val="center"/>
              <w:textAlignment w:val="center"/>
              <w:rPr>
                <w:rFonts w:ascii="Times New Roman" w:hAnsi="Times New Roman"/>
                <w:b/>
                <w:color w:val="000000" w:themeColor="text1"/>
                <w:kern w:val="0"/>
                <w:sz w:val="18"/>
                <w:szCs w:val="18"/>
                <w:lang w:bidi="ar"/>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咨询电话</w:t>
            </w:r>
          </w:p>
        </w:tc>
      </w:tr>
      <w:tr w14:paraId="7898D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240" w:type="dxa"/>
            <w:vMerge w:val="continue"/>
            <w:tcBorders>
              <w:tl2br w:val="nil"/>
              <w:tr2bl w:val="nil"/>
            </w:tcBorders>
            <w:tcMar>
              <w:top w:w="15" w:type="dxa"/>
              <w:left w:w="15" w:type="dxa"/>
              <w:right w:w="15" w:type="dxa"/>
            </w:tcMar>
            <w:vAlign w:val="center"/>
          </w:tcPr>
          <w:p w14:paraId="5298A4D1">
            <w:pPr>
              <w:jc w:val="center"/>
              <w:rPr>
                <w:rFonts w:ascii="Times New Roman" w:hAnsi="Times New Roman"/>
                <w:b/>
                <w:color w:val="000000" w:themeColor="text1"/>
                <w:sz w:val="22"/>
                <w:szCs w:val="22"/>
                <w14:textFill>
                  <w14:solidFill>
                    <w14:schemeClr w14:val="tx1"/>
                  </w14:solidFill>
                </w14:textFill>
              </w:rPr>
            </w:pPr>
          </w:p>
        </w:tc>
        <w:tc>
          <w:tcPr>
            <w:tcW w:w="1925" w:type="dxa"/>
            <w:gridSpan w:val="2"/>
            <w:vMerge w:val="continue"/>
            <w:tcBorders>
              <w:tl2br w:val="nil"/>
              <w:tr2bl w:val="nil"/>
            </w:tcBorders>
            <w:tcMar>
              <w:top w:w="15" w:type="dxa"/>
              <w:left w:w="15" w:type="dxa"/>
              <w:right w:w="15" w:type="dxa"/>
            </w:tcMar>
            <w:vAlign w:val="center"/>
          </w:tcPr>
          <w:p w14:paraId="5EB9374D">
            <w:pPr>
              <w:jc w:val="center"/>
              <w:rPr>
                <w:rFonts w:ascii="Times New Roman" w:hAnsi="Times New Roman"/>
                <w:b/>
                <w:color w:val="000000" w:themeColor="text1"/>
                <w:sz w:val="22"/>
                <w:szCs w:val="22"/>
                <w14:textFill>
                  <w14:solidFill>
                    <w14:schemeClr w14:val="tx1"/>
                  </w14:solidFill>
                </w14:textFill>
              </w:rPr>
            </w:pPr>
          </w:p>
        </w:tc>
        <w:tc>
          <w:tcPr>
            <w:tcW w:w="1106" w:type="dxa"/>
            <w:vMerge w:val="continue"/>
            <w:tcBorders>
              <w:tl2br w:val="nil"/>
              <w:tr2bl w:val="nil"/>
            </w:tcBorders>
            <w:tcMar>
              <w:top w:w="15" w:type="dxa"/>
              <w:left w:w="15" w:type="dxa"/>
              <w:right w:w="15" w:type="dxa"/>
            </w:tcMar>
            <w:vAlign w:val="center"/>
          </w:tcPr>
          <w:p w14:paraId="4363C987">
            <w:pPr>
              <w:jc w:val="center"/>
              <w:rPr>
                <w:rFonts w:ascii="Times New Roman" w:hAnsi="Times New Roman"/>
                <w:b/>
                <w:color w:val="000000" w:themeColor="text1"/>
                <w:sz w:val="22"/>
                <w:szCs w:val="22"/>
                <w14:textFill>
                  <w14:solidFill>
                    <w14:schemeClr w14:val="tx1"/>
                  </w14:solidFill>
                </w14:textFill>
              </w:rPr>
            </w:pPr>
          </w:p>
        </w:tc>
        <w:tc>
          <w:tcPr>
            <w:tcW w:w="523" w:type="dxa"/>
            <w:vMerge w:val="continue"/>
            <w:tcBorders>
              <w:tl2br w:val="nil"/>
              <w:tr2bl w:val="nil"/>
            </w:tcBorders>
            <w:tcMar>
              <w:top w:w="15" w:type="dxa"/>
              <w:left w:w="15" w:type="dxa"/>
              <w:right w:w="15" w:type="dxa"/>
            </w:tcMar>
            <w:vAlign w:val="center"/>
          </w:tcPr>
          <w:p w14:paraId="4C62D883">
            <w:pPr>
              <w:jc w:val="center"/>
              <w:rPr>
                <w:rFonts w:ascii="Times New Roman" w:hAnsi="Times New Roman"/>
                <w:b/>
                <w:color w:val="000000" w:themeColor="text1"/>
                <w:sz w:val="22"/>
                <w:szCs w:val="22"/>
                <w14:textFill>
                  <w14:solidFill>
                    <w14:schemeClr w14:val="tx1"/>
                  </w14:solidFill>
                </w14:textFill>
              </w:rPr>
            </w:pPr>
          </w:p>
        </w:tc>
        <w:tc>
          <w:tcPr>
            <w:tcW w:w="1505" w:type="dxa"/>
            <w:tcBorders>
              <w:tl2br w:val="nil"/>
              <w:tr2bl w:val="nil"/>
            </w:tcBorders>
            <w:tcMar>
              <w:top w:w="15" w:type="dxa"/>
              <w:left w:w="15" w:type="dxa"/>
              <w:right w:w="15" w:type="dxa"/>
            </w:tcMar>
            <w:vAlign w:val="center"/>
          </w:tcPr>
          <w:p w14:paraId="1912FF5D">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学历/学位</w:t>
            </w:r>
          </w:p>
        </w:tc>
        <w:tc>
          <w:tcPr>
            <w:tcW w:w="2585" w:type="dxa"/>
            <w:tcBorders>
              <w:tl2br w:val="nil"/>
              <w:tr2bl w:val="nil"/>
            </w:tcBorders>
            <w:tcMar>
              <w:top w:w="15" w:type="dxa"/>
              <w:left w:w="15" w:type="dxa"/>
              <w:right w:w="15" w:type="dxa"/>
            </w:tcMar>
            <w:vAlign w:val="center"/>
          </w:tcPr>
          <w:p w14:paraId="77BACCB1">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专  业</w:t>
            </w:r>
          </w:p>
        </w:tc>
        <w:tc>
          <w:tcPr>
            <w:tcW w:w="3714" w:type="dxa"/>
            <w:tcBorders>
              <w:tl2br w:val="nil"/>
              <w:tr2bl w:val="nil"/>
            </w:tcBorders>
            <w:tcMar>
              <w:top w:w="15" w:type="dxa"/>
              <w:left w:w="15" w:type="dxa"/>
              <w:right w:w="15" w:type="dxa"/>
            </w:tcMar>
            <w:vAlign w:val="center"/>
          </w:tcPr>
          <w:p w14:paraId="0F37C825">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hint="eastAsia" w:ascii="Times New Roman" w:hAnsi="Times New Roman"/>
                <w:b/>
                <w:color w:val="000000" w:themeColor="text1"/>
                <w:kern w:val="0"/>
                <w:sz w:val="18"/>
                <w:szCs w:val="18"/>
                <w:lang w:bidi="ar"/>
                <w14:textFill>
                  <w14:solidFill>
                    <w14:schemeClr w14:val="tx1"/>
                  </w14:solidFill>
                </w14:textFill>
              </w:rPr>
              <w:t>岗位说明</w:t>
            </w:r>
          </w:p>
        </w:tc>
        <w:tc>
          <w:tcPr>
            <w:tcW w:w="2454" w:type="dxa"/>
            <w:tcBorders>
              <w:tl2br w:val="nil"/>
              <w:tr2bl w:val="nil"/>
            </w:tcBorders>
            <w:tcMar>
              <w:top w:w="15" w:type="dxa"/>
              <w:left w:w="15" w:type="dxa"/>
              <w:right w:w="15" w:type="dxa"/>
            </w:tcMar>
            <w:vAlign w:val="center"/>
          </w:tcPr>
          <w:p w14:paraId="7C3B348E">
            <w:pPr>
              <w:widowControl/>
              <w:jc w:val="center"/>
              <w:textAlignment w:val="center"/>
              <w:rPr>
                <w:rFonts w:ascii="Times New Roman" w:hAnsi="Times New Roman"/>
                <w:b/>
                <w:color w:val="000000" w:themeColor="text1"/>
                <w:sz w:val="22"/>
                <w:szCs w:val="22"/>
                <w14:textFill>
                  <w14:solidFill>
                    <w14:schemeClr w14:val="tx1"/>
                  </w14:solidFill>
                </w14:textFill>
              </w:rPr>
            </w:pPr>
            <w:r>
              <w:rPr>
                <w:rFonts w:ascii="Times New Roman" w:hAnsi="Times New Roman"/>
                <w:b/>
                <w:color w:val="000000" w:themeColor="text1"/>
                <w:kern w:val="0"/>
                <w:sz w:val="18"/>
                <w:szCs w:val="18"/>
                <w:lang w:bidi="ar"/>
                <w14:textFill>
                  <w14:solidFill>
                    <w14:schemeClr w14:val="tx1"/>
                  </w14:solidFill>
                </w14:textFill>
              </w:rPr>
              <w:t>其它</w:t>
            </w:r>
          </w:p>
        </w:tc>
        <w:tc>
          <w:tcPr>
            <w:tcW w:w="1064" w:type="dxa"/>
            <w:vMerge w:val="continue"/>
            <w:tcBorders>
              <w:tl2br w:val="nil"/>
              <w:tr2bl w:val="nil"/>
            </w:tcBorders>
            <w:tcMar>
              <w:top w:w="15" w:type="dxa"/>
              <w:left w:w="15" w:type="dxa"/>
              <w:right w:w="15" w:type="dxa"/>
            </w:tcMar>
            <w:vAlign w:val="center"/>
          </w:tcPr>
          <w:p w14:paraId="4A132C4E">
            <w:pPr>
              <w:widowControl/>
              <w:jc w:val="center"/>
              <w:textAlignment w:val="center"/>
              <w:rPr>
                <w:rFonts w:ascii="Times New Roman" w:hAnsi="Times New Roman"/>
                <w:b/>
                <w:color w:val="000000" w:themeColor="text1"/>
                <w:kern w:val="0"/>
                <w:sz w:val="18"/>
                <w:szCs w:val="18"/>
                <w:lang w:bidi="ar"/>
                <w14:textFill>
                  <w14:solidFill>
                    <w14:schemeClr w14:val="tx1"/>
                  </w14:solidFill>
                </w14:textFill>
              </w:rPr>
            </w:pPr>
          </w:p>
        </w:tc>
      </w:tr>
      <w:tr w14:paraId="7F80C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9" w:hRule="atLeast"/>
        </w:trPr>
        <w:tc>
          <w:tcPr>
            <w:tcW w:w="240" w:type="dxa"/>
            <w:tcBorders>
              <w:tl2br w:val="nil"/>
              <w:tr2bl w:val="nil"/>
            </w:tcBorders>
            <w:tcMar>
              <w:top w:w="15" w:type="dxa"/>
              <w:left w:w="15" w:type="dxa"/>
              <w:right w:w="15" w:type="dxa"/>
            </w:tcMar>
            <w:vAlign w:val="center"/>
          </w:tcPr>
          <w:p w14:paraId="403A4E0B">
            <w:pPr>
              <w:widowControl/>
              <w:jc w:val="center"/>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1</w:t>
            </w:r>
          </w:p>
        </w:tc>
        <w:tc>
          <w:tcPr>
            <w:tcW w:w="909" w:type="dxa"/>
            <w:vMerge w:val="restart"/>
            <w:tcBorders>
              <w:right w:val="single" w:color="auto" w:sz="4" w:space="0"/>
              <w:tl2br w:val="nil"/>
              <w:tr2bl w:val="nil"/>
            </w:tcBorders>
            <w:tcMar>
              <w:top w:w="15" w:type="dxa"/>
              <w:left w:w="15" w:type="dxa"/>
              <w:right w:w="15" w:type="dxa"/>
            </w:tcMar>
            <w:vAlign w:val="center"/>
          </w:tcPr>
          <w:p w14:paraId="4954BE88">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营口产业投资运营集团有限公司</w:t>
            </w:r>
          </w:p>
        </w:tc>
        <w:tc>
          <w:tcPr>
            <w:tcW w:w="1016" w:type="dxa"/>
            <w:vMerge w:val="restart"/>
            <w:tcBorders>
              <w:left w:val="single" w:color="auto" w:sz="4" w:space="0"/>
              <w:tl2br w:val="nil"/>
              <w:tr2bl w:val="nil"/>
            </w:tcBorders>
            <w:shd w:val="clear" w:color="auto" w:fill="auto"/>
            <w:tcMar>
              <w:top w:w="15" w:type="dxa"/>
              <w:left w:w="15" w:type="dxa"/>
              <w:right w:w="15" w:type="dxa"/>
            </w:tcMar>
            <w:vAlign w:val="center"/>
          </w:tcPr>
          <w:p w14:paraId="2B6FF245">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营口惠裕实业有限公司</w:t>
            </w:r>
          </w:p>
        </w:tc>
        <w:tc>
          <w:tcPr>
            <w:tcW w:w="1106" w:type="dxa"/>
            <w:tcBorders>
              <w:tl2br w:val="nil"/>
              <w:tr2bl w:val="nil"/>
            </w:tcBorders>
            <w:shd w:val="clear" w:color="auto" w:fill="auto"/>
            <w:tcMar>
              <w:top w:w="15" w:type="dxa"/>
              <w:left w:w="15" w:type="dxa"/>
              <w:right w:w="15" w:type="dxa"/>
            </w:tcMar>
            <w:vAlign w:val="center"/>
          </w:tcPr>
          <w:p w14:paraId="24F8077B">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企业运营部职员</w:t>
            </w:r>
          </w:p>
        </w:tc>
        <w:tc>
          <w:tcPr>
            <w:tcW w:w="523" w:type="dxa"/>
            <w:tcBorders>
              <w:tl2br w:val="nil"/>
              <w:tr2bl w:val="nil"/>
            </w:tcBorders>
            <w:shd w:val="clear" w:color="auto" w:fill="auto"/>
            <w:noWrap/>
            <w:tcMar>
              <w:top w:w="15" w:type="dxa"/>
              <w:left w:w="15" w:type="dxa"/>
              <w:right w:w="15" w:type="dxa"/>
            </w:tcMar>
            <w:vAlign w:val="center"/>
          </w:tcPr>
          <w:p w14:paraId="0C8868BF">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1</w:t>
            </w:r>
          </w:p>
        </w:tc>
        <w:tc>
          <w:tcPr>
            <w:tcW w:w="1505" w:type="dxa"/>
            <w:tcBorders>
              <w:tl2br w:val="nil"/>
              <w:tr2bl w:val="nil"/>
            </w:tcBorders>
            <w:shd w:val="clear" w:color="auto" w:fill="auto"/>
            <w:tcMar>
              <w:top w:w="15" w:type="dxa"/>
              <w:left w:w="15" w:type="dxa"/>
              <w:right w:w="15" w:type="dxa"/>
            </w:tcMar>
            <w:vAlign w:val="center"/>
          </w:tcPr>
          <w:p w14:paraId="6C6B73B0">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普通高校本科学历及以上/</w:t>
            </w:r>
          </w:p>
          <w:p w14:paraId="3B8CC5A0">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学士学位及以上</w:t>
            </w:r>
          </w:p>
        </w:tc>
        <w:tc>
          <w:tcPr>
            <w:tcW w:w="2585" w:type="dxa"/>
            <w:tcBorders>
              <w:tl2br w:val="nil"/>
              <w:tr2bl w:val="nil"/>
            </w:tcBorders>
            <w:shd w:val="clear" w:color="auto" w:fill="auto"/>
            <w:tcMar>
              <w:top w:w="15" w:type="dxa"/>
              <w:left w:w="15" w:type="dxa"/>
              <w:right w:w="15" w:type="dxa"/>
            </w:tcMar>
            <w:vAlign w:val="center"/>
          </w:tcPr>
          <w:p w14:paraId="231491EB">
            <w:pPr>
              <w:widowControl/>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b/>
                <w:bCs/>
                <w:color w:val="000000" w:themeColor="text1"/>
                <w:sz w:val="20"/>
                <w:szCs w:val="20"/>
                <w14:textFill>
                  <w14:solidFill>
                    <w14:schemeClr w14:val="tx1"/>
                  </w14:solidFill>
                </w14:textFill>
              </w:rPr>
              <w:t>本科：</w:t>
            </w:r>
            <w:r>
              <w:rPr>
                <w:rFonts w:hint="eastAsia" w:ascii="仿宋" w:hAnsi="仿宋" w:eastAsia="仿宋" w:cs="仿宋"/>
                <w:bCs/>
                <w:kern w:val="0"/>
                <w:szCs w:val="21"/>
              </w:rPr>
              <w:t>电气信息类</w:t>
            </w:r>
          </w:p>
        </w:tc>
        <w:tc>
          <w:tcPr>
            <w:tcW w:w="3714" w:type="dxa"/>
            <w:tcBorders>
              <w:tl2br w:val="nil"/>
              <w:tr2bl w:val="nil"/>
            </w:tcBorders>
            <w:shd w:val="clear" w:color="auto" w:fill="auto"/>
            <w:tcMar>
              <w:top w:w="15" w:type="dxa"/>
              <w:left w:w="15" w:type="dxa"/>
              <w:right w:w="15" w:type="dxa"/>
            </w:tcMar>
            <w:vAlign w:val="center"/>
          </w:tcPr>
          <w:p w14:paraId="49FED889">
            <w:pPr>
              <w:widowControl/>
              <w:jc w:val="left"/>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1.协助团队监控公司园区供配电系统的日常运行；</w:t>
            </w:r>
          </w:p>
          <w:p w14:paraId="442AEC1A">
            <w:pPr>
              <w:widowControl/>
              <w:jc w:val="left"/>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2.参与供配电设备的基本巡检工作，记录巡检数据；</w:t>
            </w:r>
          </w:p>
          <w:p w14:paraId="4215A651">
            <w:pPr>
              <w:widowControl/>
              <w:jc w:val="left"/>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3.配合硕迩公司等厂房进行资料整理和基本数据分析协助准备节能提案。</w:t>
            </w:r>
          </w:p>
        </w:tc>
        <w:tc>
          <w:tcPr>
            <w:tcW w:w="2454" w:type="dxa"/>
            <w:tcBorders>
              <w:tl2br w:val="nil"/>
              <w:tr2bl w:val="nil"/>
            </w:tcBorders>
            <w:shd w:val="clear" w:color="auto" w:fill="auto"/>
            <w:tcMar>
              <w:top w:w="15" w:type="dxa"/>
              <w:left w:w="15" w:type="dxa"/>
              <w:right w:w="15" w:type="dxa"/>
            </w:tcMar>
            <w:vAlign w:val="center"/>
          </w:tcPr>
          <w:p w14:paraId="7C2DA56A">
            <w:pPr>
              <w:jc w:val="left"/>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28周岁及以下；熟悉继电保护设备安装调试、电气设备安装、电气试验、自动化后台维护、配网自动化设备安装等一种或多种技能优先。</w:t>
            </w:r>
          </w:p>
        </w:tc>
        <w:tc>
          <w:tcPr>
            <w:tcW w:w="1064" w:type="dxa"/>
            <w:vMerge w:val="restart"/>
            <w:tcBorders>
              <w:tl2br w:val="nil"/>
              <w:tr2bl w:val="nil"/>
            </w:tcBorders>
            <w:tcMar>
              <w:top w:w="15" w:type="dxa"/>
              <w:left w:w="15" w:type="dxa"/>
              <w:right w:w="15" w:type="dxa"/>
            </w:tcMar>
            <w:vAlign w:val="center"/>
          </w:tcPr>
          <w:p w14:paraId="4CAF3DC3">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lang w:val="en-US" w:eastAsia="zh-CN"/>
                <w14:textFill>
                  <w14:solidFill>
                    <w14:schemeClr w14:val="tx1"/>
                  </w14:solidFill>
                </w14:textFill>
              </w:rPr>
              <w:t>0417-</w:t>
            </w:r>
            <w:r>
              <w:rPr>
                <w:rFonts w:hint="eastAsia" w:ascii="仿宋" w:hAnsi="仿宋" w:eastAsia="仿宋" w:cs="仿宋"/>
                <w:color w:val="000000" w:themeColor="text1"/>
                <w:sz w:val="20"/>
                <w:szCs w:val="20"/>
                <w14:textFill>
                  <w14:solidFill>
                    <w14:schemeClr w14:val="tx1"/>
                  </w14:solidFill>
                </w14:textFill>
              </w:rPr>
              <w:t>2871045</w:t>
            </w:r>
          </w:p>
        </w:tc>
      </w:tr>
      <w:tr w14:paraId="545167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9" w:hRule="atLeast"/>
        </w:trPr>
        <w:tc>
          <w:tcPr>
            <w:tcW w:w="240" w:type="dxa"/>
            <w:tcBorders>
              <w:tl2br w:val="nil"/>
              <w:tr2bl w:val="nil"/>
            </w:tcBorders>
            <w:tcMar>
              <w:top w:w="15" w:type="dxa"/>
              <w:left w:w="15" w:type="dxa"/>
              <w:right w:w="15" w:type="dxa"/>
            </w:tcMar>
            <w:vAlign w:val="center"/>
          </w:tcPr>
          <w:p w14:paraId="273E5B77">
            <w:pPr>
              <w:widowControl/>
              <w:jc w:val="center"/>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2</w:t>
            </w:r>
          </w:p>
        </w:tc>
        <w:tc>
          <w:tcPr>
            <w:tcW w:w="909" w:type="dxa"/>
            <w:vMerge w:val="continue"/>
            <w:tcBorders>
              <w:right w:val="single" w:color="auto" w:sz="4" w:space="0"/>
              <w:tl2br w:val="nil"/>
              <w:tr2bl w:val="nil"/>
            </w:tcBorders>
            <w:tcMar>
              <w:top w:w="15" w:type="dxa"/>
              <w:left w:w="15" w:type="dxa"/>
              <w:right w:w="15" w:type="dxa"/>
            </w:tcMar>
            <w:vAlign w:val="center"/>
          </w:tcPr>
          <w:p w14:paraId="42D8D7DC">
            <w:pPr>
              <w:widowControl/>
              <w:jc w:val="center"/>
              <w:textAlignment w:val="center"/>
              <w:rPr>
                <w:rFonts w:ascii="仿宋" w:hAnsi="仿宋" w:eastAsia="仿宋" w:cs="仿宋"/>
                <w:color w:val="000000" w:themeColor="text1"/>
                <w:sz w:val="20"/>
                <w:szCs w:val="20"/>
                <w14:textFill>
                  <w14:solidFill>
                    <w14:schemeClr w14:val="tx1"/>
                  </w14:solidFill>
                </w14:textFill>
              </w:rPr>
            </w:pPr>
          </w:p>
        </w:tc>
        <w:tc>
          <w:tcPr>
            <w:tcW w:w="1016" w:type="dxa"/>
            <w:vMerge w:val="continue"/>
            <w:tcBorders>
              <w:left w:val="single" w:color="auto" w:sz="4" w:space="0"/>
              <w:tl2br w:val="nil"/>
              <w:tr2bl w:val="nil"/>
            </w:tcBorders>
            <w:shd w:val="clear" w:color="auto" w:fill="auto"/>
            <w:tcMar>
              <w:top w:w="15" w:type="dxa"/>
              <w:left w:w="15" w:type="dxa"/>
              <w:right w:w="15" w:type="dxa"/>
            </w:tcMar>
            <w:vAlign w:val="center"/>
          </w:tcPr>
          <w:p w14:paraId="5B061591">
            <w:pPr>
              <w:widowControl/>
              <w:jc w:val="center"/>
              <w:textAlignment w:val="center"/>
              <w:rPr>
                <w:rFonts w:ascii="仿宋" w:hAnsi="仿宋" w:eastAsia="仿宋" w:cs="仿宋"/>
                <w:color w:val="000000" w:themeColor="text1"/>
                <w:sz w:val="20"/>
                <w:szCs w:val="20"/>
                <w14:textFill>
                  <w14:solidFill>
                    <w14:schemeClr w14:val="tx1"/>
                  </w14:solidFill>
                </w14:textFill>
              </w:rPr>
            </w:pPr>
          </w:p>
        </w:tc>
        <w:tc>
          <w:tcPr>
            <w:tcW w:w="1106" w:type="dxa"/>
            <w:tcBorders>
              <w:tl2br w:val="nil"/>
              <w:tr2bl w:val="nil"/>
            </w:tcBorders>
            <w:shd w:val="clear" w:color="auto" w:fill="auto"/>
            <w:tcMar>
              <w:top w:w="15" w:type="dxa"/>
              <w:left w:w="15" w:type="dxa"/>
              <w:right w:w="15" w:type="dxa"/>
            </w:tcMar>
            <w:vAlign w:val="center"/>
          </w:tcPr>
          <w:p w14:paraId="50A5F3AF">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企业管理部</w:t>
            </w:r>
          </w:p>
          <w:p w14:paraId="15DA5C92">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职员</w:t>
            </w:r>
          </w:p>
        </w:tc>
        <w:tc>
          <w:tcPr>
            <w:tcW w:w="523" w:type="dxa"/>
            <w:tcBorders>
              <w:tl2br w:val="nil"/>
              <w:tr2bl w:val="nil"/>
            </w:tcBorders>
            <w:shd w:val="clear" w:color="auto" w:fill="auto"/>
            <w:noWrap/>
            <w:tcMar>
              <w:top w:w="15" w:type="dxa"/>
              <w:left w:w="15" w:type="dxa"/>
              <w:right w:w="15" w:type="dxa"/>
            </w:tcMar>
            <w:vAlign w:val="center"/>
          </w:tcPr>
          <w:p w14:paraId="4A2399E3">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1</w:t>
            </w:r>
          </w:p>
        </w:tc>
        <w:tc>
          <w:tcPr>
            <w:tcW w:w="1505" w:type="dxa"/>
            <w:tcBorders>
              <w:tl2br w:val="nil"/>
              <w:tr2bl w:val="nil"/>
            </w:tcBorders>
            <w:shd w:val="clear" w:color="auto" w:fill="auto"/>
            <w:tcMar>
              <w:top w:w="15" w:type="dxa"/>
              <w:left w:w="15" w:type="dxa"/>
              <w:right w:w="15" w:type="dxa"/>
            </w:tcMar>
            <w:vAlign w:val="center"/>
          </w:tcPr>
          <w:p w14:paraId="1F61621A">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普通高校本科学历及以上/</w:t>
            </w:r>
          </w:p>
          <w:p w14:paraId="3C75F008">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themeColor="text1"/>
                <w:sz w:val="20"/>
                <w:szCs w:val="20"/>
                <w14:textFill>
                  <w14:solidFill>
                    <w14:schemeClr w14:val="tx1"/>
                  </w14:solidFill>
                </w14:textFill>
              </w:rPr>
              <w:t>学士学位及以上</w:t>
            </w:r>
          </w:p>
        </w:tc>
        <w:tc>
          <w:tcPr>
            <w:tcW w:w="2585" w:type="dxa"/>
            <w:tcBorders>
              <w:tl2br w:val="nil"/>
              <w:tr2bl w:val="nil"/>
            </w:tcBorders>
            <w:shd w:val="clear" w:color="auto" w:fill="auto"/>
            <w:tcMar>
              <w:top w:w="15" w:type="dxa"/>
              <w:left w:w="15" w:type="dxa"/>
              <w:right w:w="15" w:type="dxa"/>
            </w:tcMar>
            <w:vAlign w:val="center"/>
          </w:tcPr>
          <w:p w14:paraId="35A04C21">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b/>
                <w:bCs/>
                <w:color w:val="000000" w:themeColor="text1"/>
                <w:sz w:val="20"/>
                <w:szCs w:val="20"/>
                <w14:textFill>
                  <w14:solidFill>
                    <w14:schemeClr w14:val="tx1"/>
                  </w14:solidFill>
                </w14:textFill>
              </w:rPr>
              <w:t>本科：</w:t>
            </w:r>
            <w:r>
              <w:rPr>
                <w:rFonts w:hint="eastAsia" w:ascii="仿宋" w:hAnsi="仿宋" w:eastAsia="仿宋" w:cs="仿宋"/>
                <w:color w:val="000000" w:themeColor="text1"/>
                <w:sz w:val="20"/>
                <w:szCs w:val="20"/>
                <w14:textFill>
                  <w14:solidFill>
                    <w14:schemeClr w14:val="tx1"/>
                  </w14:solidFill>
                </w14:textFill>
              </w:rPr>
              <w:t>管理科学与工程类；土木工程专业</w:t>
            </w:r>
          </w:p>
        </w:tc>
        <w:tc>
          <w:tcPr>
            <w:tcW w:w="3714" w:type="dxa"/>
            <w:tcBorders>
              <w:tl2br w:val="nil"/>
              <w:tr2bl w:val="nil"/>
            </w:tcBorders>
            <w:shd w:val="clear" w:color="auto" w:fill="auto"/>
            <w:tcMar>
              <w:top w:w="15" w:type="dxa"/>
              <w:left w:w="15" w:type="dxa"/>
              <w:right w:w="15" w:type="dxa"/>
            </w:tcMar>
            <w:vAlign w:val="center"/>
          </w:tcPr>
          <w:p w14:paraId="68F03D67">
            <w:pPr>
              <w:widowControl/>
              <w:jc w:val="left"/>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1.协助参与企业战略制定及运营优化；</w:t>
            </w:r>
          </w:p>
          <w:p w14:paraId="49316F4B">
            <w:pPr>
              <w:widowControl/>
              <w:jc w:val="left"/>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2.协助参与工程项目全流程实施和监管；</w:t>
            </w:r>
          </w:p>
          <w:p w14:paraId="1DCAAB01">
            <w:pPr>
              <w:widowControl/>
              <w:jc w:val="left"/>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3.协助参与工程项目评估风险和制定基本应对措施。</w:t>
            </w:r>
          </w:p>
        </w:tc>
        <w:tc>
          <w:tcPr>
            <w:tcW w:w="2454" w:type="dxa"/>
            <w:tcBorders>
              <w:tl2br w:val="nil"/>
              <w:tr2bl w:val="nil"/>
            </w:tcBorders>
            <w:shd w:val="clear" w:color="auto" w:fill="auto"/>
            <w:tcMar>
              <w:top w:w="15" w:type="dxa"/>
              <w:left w:w="15" w:type="dxa"/>
              <w:right w:w="15" w:type="dxa"/>
            </w:tcMar>
            <w:vAlign w:val="center"/>
          </w:tcPr>
          <w:p w14:paraId="4AB5A7B4">
            <w:pPr>
              <w:widowControl/>
              <w:jc w:val="left"/>
              <w:textAlignment w:val="center"/>
              <w:rPr>
                <w:rFonts w:ascii="仿宋" w:hAnsi="仿宋" w:eastAsia="仿宋" w:cs="仿宋"/>
                <w:color w:val="000000" w:themeColor="text1"/>
                <w:kern w:val="0"/>
                <w:sz w:val="20"/>
                <w:szCs w:val="20"/>
                <w:lang w:bidi="ar"/>
                <w14:textFill>
                  <w14:solidFill>
                    <w14:schemeClr w14:val="tx1"/>
                  </w14:solidFill>
                </w14:textFill>
              </w:rPr>
            </w:pPr>
            <w:r>
              <w:rPr>
                <w:rFonts w:hint="eastAsia" w:ascii="仿宋" w:hAnsi="仿宋" w:eastAsia="仿宋" w:cs="仿宋"/>
                <w:color w:val="000000" w:themeColor="text1"/>
                <w:kern w:val="0"/>
                <w:sz w:val="20"/>
                <w:szCs w:val="20"/>
                <w:lang w:bidi="ar"/>
                <w14:textFill>
                  <w14:solidFill>
                    <w14:schemeClr w14:val="tx1"/>
                  </w14:solidFill>
                </w14:textFill>
              </w:rPr>
              <w:t>28周岁及以下</w:t>
            </w:r>
            <w:bookmarkStart w:id="0" w:name="_GoBack"/>
            <w:bookmarkEnd w:id="0"/>
          </w:p>
        </w:tc>
        <w:tc>
          <w:tcPr>
            <w:tcW w:w="1064" w:type="dxa"/>
            <w:vMerge w:val="continue"/>
            <w:tcBorders>
              <w:tl2br w:val="nil"/>
              <w:tr2bl w:val="nil"/>
            </w:tcBorders>
            <w:tcMar>
              <w:top w:w="15" w:type="dxa"/>
              <w:left w:w="15" w:type="dxa"/>
              <w:right w:w="15" w:type="dxa"/>
            </w:tcMar>
            <w:vAlign w:val="center"/>
          </w:tcPr>
          <w:p w14:paraId="7DE2AA68">
            <w:pPr>
              <w:rPr>
                <w:rFonts w:ascii="仿宋_GB2312" w:hAnsi="仿宋_GB2312" w:eastAsia="仿宋_GB2312" w:cs="仿宋_GB2312"/>
                <w:color w:val="000000" w:themeColor="text1"/>
                <w:sz w:val="20"/>
                <w:szCs w:val="20"/>
                <w14:textFill>
                  <w14:solidFill>
                    <w14:schemeClr w14:val="tx1"/>
                  </w14:solidFill>
                </w14:textFill>
              </w:rPr>
            </w:pPr>
          </w:p>
        </w:tc>
      </w:tr>
    </w:tbl>
    <w:p w14:paraId="26BC0840">
      <w:pPr>
        <w:widowControl/>
        <w:spacing w:line="360" w:lineRule="auto"/>
        <w:textAlignment w:val="center"/>
        <w:rPr>
          <w:rFonts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Cs/>
          <w:kern w:val="0"/>
          <w:szCs w:val="21"/>
        </w:rPr>
        <w:t>说明：专业名称参照《2016年辽宁省省直事业单位公开招聘人员专业（学科）指导目录》</w:t>
      </w:r>
    </w:p>
    <w:sectPr>
      <w:footerReference r:id="rId3" w:type="default"/>
      <w:pgSz w:w="16838" w:h="11906" w:orient="landscape"/>
      <w:pgMar w:top="1417" w:right="1440" w:bottom="130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D1C17">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C5883C">
                          <w:pPr>
                            <w:pStyle w:val="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2C5883C">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mZGYyMjQ5ODAxNTIwYWY2ZGQzOGUzM2NlZDMwZTUifQ=="/>
  </w:docVars>
  <w:rsids>
    <w:rsidRoot w:val="22CC22EE"/>
    <w:rsid w:val="002D5BCB"/>
    <w:rsid w:val="0037765C"/>
    <w:rsid w:val="005D486C"/>
    <w:rsid w:val="007E75B1"/>
    <w:rsid w:val="009F1DFD"/>
    <w:rsid w:val="00AF1098"/>
    <w:rsid w:val="00BA67E5"/>
    <w:rsid w:val="00EB76E1"/>
    <w:rsid w:val="00F01456"/>
    <w:rsid w:val="22CC22EE"/>
    <w:rsid w:val="6F893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99"/>
    <w:rPr>
      <w:rFonts w:ascii="宋体" w:hAnsi="Courier New" w:cs="宋体"/>
      <w:kern w:val="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jobs</Company>
  <Pages>1</Pages>
  <Words>410</Words>
  <Characters>430</Characters>
  <Lines>3</Lines>
  <Paragraphs>1</Paragraphs>
  <TotalTime>5</TotalTime>
  <ScaleCrop>false</ScaleCrop>
  <LinksUpToDate>false</LinksUpToDate>
  <CharactersWithSpaces>432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2024-09-10T02:08:00Z</dcterms:created>
  <dc:creator>王继第</dc:creator>
  <cp:lastModifiedBy>黄黄爱闹妖</cp:lastModifiedBy>
  <dcterms:modified xsi:type="dcterms:W3CDTF">2024-09-18T09:04:39Z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D8B7313CAF554F05A8B2EE7AE0604BF3_11</vt:lpwstr>
  </property>
</Properties>
</file>